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14D" w:rsidRDefault="0094514D" w:rsidP="0094514D">
      <w:pPr>
        <w:pStyle w:val="Heading1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D918F8" w:rsidRPr="00D10E2D" w:rsidRDefault="0081075C" w:rsidP="0094514D">
      <w:pPr>
        <w:pStyle w:val="Heading1"/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1121410</wp:posOffset>
            </wp:positionH>
            <wp:positionV relativeFrom="paragraph">
              <wp:posOffset>-419100</wp:posOffset>
            </wp:positionV>
            <wp:extent cx="3810000" cy="657225"/>
            <wp:effectExtent l="0" t="0" r="0" b="9525"/>
            <wp:wrapNone/>
            <wp:docPr id="12" name="Picture 12" descr="BB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BW 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8F8" w:rsidRDefault="00D918F8" w:rsidP="00D918F8">
      <w:pPr>
        <w:rPr>
          <w:rFonts w:ascii="Arial" w:hAnsi="Arial" w:cs="Arial"/>
          <w:b/>
          <w:color w:val="FF0000"/>
          <w:sz w:val="18"/>
          <w:szCs w:val="18"/>
        </w:rPr>
      </w:pPr>
    </w:p>
    <w:p w:rsidR="0094514D" w:rsidRPr="00D10E2D" w:rsidRDefault="0094514D" w:rsidP="00D918F8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W w:w="10710" w:type="dxa"/>
        <w:tblInd w:w="-695" w:type="dxa"/>
        <w:tblCellMar>
          <w:top w:w="43" w:type="dxa"/>
          <w:left w:w="72" w:type="dxa"/>
          <w:bottom w:w="43" w:type="dxa"/>
          <w:right w:w="72" w:type="dxa"/>
        </w:tblCellMar>
        <w:tblLook w:val="01E0" w:firstRow="1" w:lastRow="1" w:firstColumn="1" w:lastColumn="1" w:noHBand="0" w:noVBand="0"/>
      </w:tblPr>
      <w:tblGrid>
        <w:gridCol w:w="2340"/>
        <w:gridCol w:w="8370"/>
      </w:tblGrid>
      <w:tr w:rsidR="00D918F8" w:rsidRPr="000E2F9C" w:rsidTr="000E2F9C">
        <w:trPr>
          <w:trHeight w:val="144"/>
        </w:trPr>
        <w:tc>
          <w:tcPr>
            <w:tcW w:w="23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918F8" w:rsidRPr="000E2F9C" w:rsidRDefault="00D918F8" w:rsidP="00FD66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2F9C">
              <w:rPr>
                <w:rFonts w:ascii="Arial" w:hAnsi="Arial" w:cs="Arial"/>
                <w:b/>
                <w:sz w:val="18"/>
                <w:szCs w:val="18"/>
              </w:rPr>
              <w:t>POSITION:</w:t>
            </w:r>
          </w:p>
        </w:tc>
        <w:tc>
          <w:tcPr>
            <w:tcW w:w="837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74188" w:rsidRPr="000E2F9C" w:rsidRDefault="00E8091F" w:rsidP="00FD66A0">
            <w:pPr>
              <w:pStyle w:val="PositionTitle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Intern</w:t>
            </w:r>
            <w:r w:rsidR="00C851CF" w:rsidRPr="000E2F9C">
              <w:rPr>
                <w:rFonts w:cs="Arial"/>
                <w:b w:val="0"/>
                <w:sz w:val="18"/>
                <w:szCs w:val="18"/>
              </w:rPr>
              <w:t xml:space="preserve">, </w:t>
            </w:r>
            <w:r w:rsidR="00076C65" w:rsidRPr="000E2F9C">
              <w:rPr>
                <w:rFonts w:cs="Arial"/>
                <w:b w:val="0"/>
                <w:sz w:val="18"/>
                <w:szCs w:val="18"/>
              </w:rPr>
              <w:t xml:space="preserve"> Brand Strategy</w:t>
            </w:r>
          </w:p>
        </w:tc>
      </w:tr>
      <w:tr w:rsidR="00D918F8" w:rsidRPr="000E2F9C" w:rsidTr="000E2F9C">
        <w:trPr>
          <w:trHeight w:val="144"/>
        </w:trPr>
        <w:tc>
          <w:tcPr>
            <w:tcW w:w="23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918F8" w:rsidRPr="000E2F9C" w:rsidRDefault="00D918F8" w:rsidP="00FD66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2F9C">
              <w:rPr>
                <w:rFonts w:ascii="Arial" w:hAnsi="Arial" w:cs="Arial"/>
                <w:b/>
                <w:sz w:val="18"/>
                <w:szCs w:val="18"/>
              </w:rPr>
              <w:t>ORGANIZATION:</w:t>
            </w:r>
          </w:p>
        </w:tc>
        <w:tc>
          <w:tcPr>
            <w:tcW w:w="837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84A6A" w:rsidRPr="000E2F9C" w:rsidRDefault="00D918F8" w:rsidP="00FD66A0">
            <w:pPr>
              <w:pStyle w:val="Position"/>
              <w:rPr>
                <w:rFonts w:cs="Arial"/>
                <w:szCs w:val="18"/>
              </w:rPr>
            </w:pPr>
            <w:r w:rsidRPr="000E2F9C">
              <w:rPr>
                <w:rFonts w:cs="Arial"/>
                <w:szCs w:val="18"/>
              </w:rPr>
              <w:t>Bath &amp; Body Works</w:t>
            </w:r>
            <w:r w:rsidR="005671E9" w:rsidRPr="000E2F9C">
              <w:rPr>
                <w:rFonts w:cs="Arial"/>
                <w:szCs w:val="18"/>
              </w:rPr>
              <w:t xml:space="preserve"> </w:t>
            </w:r>
          </w:p>
        </w:tc>
      </w:tr>
      <w:tr w:rsidR="00D918F8" w:rsidRPr="000E2F9C" w:rsidTr="000E2F9C">
        <w:trPr>
          <w:trHeight w:val="144"/>
        </w:trPr>
        <w:tc>
          <w:tcPr>
            <w:tcW w:w="23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918F8" w:rsidRPr="000E2F9C" w:rsidRDefault="00D918F8" w:rsidP="00FD66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2F9C">
              <w:rPr>
                <w:rFonts w:ascii="Arial" w:hAnsi="Arial" w:cs="Arial"/>
                <w:b/>
                <w:sz w:val="18"/>
                <w:szCs w:val="18"/>
              </w:rPr>
              <w:t>LOCATION:</w:t>
            </w:r>
          </w:p>
        </w:tc>
        <w:tc>
          <w:tcPr>
            <w:tcW w:w="837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918F8" w:rsidRPr="000E2F9C" w:rsidRDefault="00D918F8" w:rsidP="00FD66A0">
            <w:pPr>
              <w:pStyle w:val="Position"/>
              <w:rPr>
                <w:rFonts w:cs="Arial"/>
                <w:szCs w:val="18"/>
              </w:rPr>
            </w:pPr>
            <w:r w:rsidRPr="000E2F9C">
              <w:rPr>
                <w:rFonts w:cs="Arial"/>
                <w:szCs w:val="18"/>
              </w:rPr>
              <w:t>Columbus, Ohio</w:t>
            </w:r>
          </w:p>
        </w:tc>
      </w:tr>
      <w:tr w:rsidR="00D918F8" w:rsidRPr="000E2F9C" w:rsidTr="000E2F9C">
        <w:trPr>
          <w:trHeight w:val="144"/>
        </w:trPr>
        <w:tc>
          <w:tcPr>
            <w:tcW w:w="23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918F8" w:rsidRPr="000E2F9C" w:rsidRDefault="00D918F8" w:rsidP="00FD66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2F9C">
              <w:rPr>
                <w:rFonts w:ascii="Arial" w:hAnsi="Arial" w:cs="Arial"/>
                <w:b/>
                <w:sz w:val="18"/>
                <w:szCs w:val="18"/>
              </w:rPr>
              <w:t>WEB SITE:</w:t>
            </w:r>
          </w:p>
        </w:tc>
        <w:tc>
          <w:tcPr>
            <w:tcW w:w="837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84A6A" w:rsidRPr="000E2F9C" w:rsidRDefault="007B5417" w:rsidP="000E2F9C">
            <w:pPr>
              <w:pStyle w:val="Position"/>
              <w:autoSpaceDE w:val="0"/>
              <w:rPr>
                <w:rFonts w:cs="Arial"/>
                <w:szCs w:val="18"/>
              </w:rPr>
            </w:pPr>
            <w:hyperlink r:id="rId9" w:history="1">
              <w:r w:rsidR="0094514D" w:rsidRPr="00104E06">
                <w:rPr>
                  <w:rStyle w:val="Hyperlink"/>
                  <w:rFonts w:cs="Arial"/>
                  <w:szCs w:val="18"/>
                </w:rPr>
                <w:t>http://www.lb.com</w:t>
              </w:r>
            </w:hyperlink>
            <w:r w:rsidR="0094514D">
              <w:rPr>
                <w:rFonts w:cs="Arial"/>
                <w:szCs w:val="18"/>
              </w:rPr>
              <w:t xml:space="preserve"> | </w:t>
            </w:r>
            <w:hyperlink r:id="rId10" w:history="1">
              <w:r w:rsidR="0094514D" w:rsidRPr="000E2F9C">
                <w:rPr>
                  <w:rStyle w:val="Hyperlink"/>
                  <w:rFonts w:cs="Arial"/>
                  <w:szCs w:val="18"/>
                </w:rPr>
                <w:t>www.bathandbodyworks.com</w:t>
              </w:r>
            </w:hyperlink>
          </w:p>
        </w:tc>
      </w:tr>
      <w:tr w:rsidR="00D918F8" w:rsidRPr="000E2F9C" w:rsidTr="000E2F9C">
        <w:trPr>
          <w:trHeight w:val="144"/>
        </w:trPr>
        <w:tc>
          <w:tcPr>
            <w:tcW w:w="23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2F73" w:rsidRDefault="00FC2F73" w:rsidP="00FD66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18F8" w:rsidRPr="000E2F9C" w:rsidRDefault="00D918F8" w:rsidP="00FD66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2F9C">
              <w:rPr>
                <w:rFonts w:ascii="Arial" w:hAnsi="Arial" w:cs="Arial"/>
                <w:b/>
                <w:sz w:val="18"/>
                <w:szCs w:val="18"/>
              </w:rPr>
              <w:t>COMPANY</w:t>
            </w:r>
          </w:p>
          <w:p w:rsidR="00D918F8" w:rsidRPr="000E2F9C" w:rsidRDefault="00D918F8" w:rsidP="00FD66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2F9C">
              <w:rPr>
                <w:rFonts w:ascii="Arial" w:hAnsi="Arial" w:cs="Arial"/>
                <w:b/>
                <w:sz w:val="18"/>
                <w:szCs w:val="18"/>
              </w:rPr>
              <w:t>BACKGROUND:</w:t>
            </w:r>
          </w:p>
        </w:tc>
        <w:tc>
          <w:tcPr>
            <w:tcW w:w="837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2F73" w:rsidRDefault="00FC2F73" w:rsidP="00FD66A0">
            <w:pPr>
              <w:pStyle w:val="Position"/>
              <w:rPr>
                <w:rFonts w:cs="Arial"/>
                <w:b/>
                <w:szCs w:val="18"/>
              </w:rPr>
            </w:pPr>
          </w:p>
          <w:p w:rsidR="00D918F8" w:rsidRPr="000E2F9C" w:rsidRDefault="0094514D" w:rsidP="00FD66A0">
            <w:pPr>
              <w:pStyle w:val="Position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L Brands</w:t>
            </w:r>
          </w:p>
          <w:p w:rsidR="00D918F8" w:rsidRPr="000E2F9C" w:rsidRDefault="00951048" w:rsidP="00FC2F73">
            <w:pPr>
              <w:pStyle w:val="Position"/>
              <w:rPr>
                <w:rFonts w:cs="Arial"/>
                <w:szCs w:val="18"/>
              </w:rPr>
            </w:pPr>
            <w:r>
              <w:t xml:space="preserve">L Brands, through its high-emotion brands Victoria's Secret, Bath and Body Works, Pink, La Senza and Henri Bendel, is an international specialty retailer delivering lingerie, personal care and beauty products, apparel </w:t>
            </w:r>
            <w:r w:rsidRPr="00FC2F73">
              <w:rPr>
                <w:rFonts w:eastAsia="Calibri" w:cs="Arial"/>
                <w:szCs w:val="18"/>
                <w:lang w:val="en"/>
              </w:rPr>
              <w:t>and accessories to customers worldwide. Our brand</w:t>
            </w:r>
            <w:r w:rsidR="00FC2F73" w:rsidRPr="00FC2F73">
              <w:rPr>
                <w:rFonts w:eastAsia="Calibri" w:cs="Arial"/>
                <w:szCs w:val="18"/>
                <w:lang w:val="en"/>
              </w:rPr>
              <w:t>s are available in more than 3,000 company-owned specialty stores in the U.S., Canada, the U.K. and China, and are sold in approximately 700 franchised additional locations worldwide</w:t>
            </w:r>
            <w:r w:rsidRPr="00FC2F73">
              <w:rPr>
                <w:rFonts w:eastAsia="Calibri" w:cs="Arial"/>
                <w:szCs w:val="18"/>
                <w:lang w:val="en"/>
              </w:rPr>
              <w:t>.</w:t>
            </w:r>
            <w:r w:rsidR="0087597A">
              <w:rPr>
                <w:rFonts w:eastAsia="Calibri" w:cs="Arial"/>
                <w:szCs w:val="18"/>
                <w:lang w:val="en"/>
              </w:rPr>
              <w:t xml:space="preserve">  With more than 88,000 associates, </w:t>
            </w:r>
            <w:r w:rsidR="00B532CF">
              <w:rPr>
                <w:rFonts w:eastAsia="Calibri" w:cs="Arial"/>
                <w:szCs w:val="18"/>
                <w:lang w:val="en"/>
              </w:rPr>
              <w:t>L Brands recorded sales of $12.6 billion in 2016</w:t>
            </w:r>
            <w:r w:rsidR="0087597A">
              <w:rPr>
                <w:rFonts w:eastAsia="Calibri" w:cs="Arial"/>
                <w:szCs w:val="18"/>
                <w:lang w:val="en"/>
              </w:rPr>
              <w:t>.</w:t>
            </w:r>
          </w:p>
          <w:p w:rsidR="00FC2F73" w:rsidRDefault="00FC2F73" w:rsidP="00FD66A0">
            <w:pPr>
              <w:pStyle w:val="Position"/>
              <w:rPr>
                <w:rFonts w:cs="Arial"/>
                <w:b/>
                <w:szCs w:val="18"/>
              </w:rPr>
            </w:pPr>
          </w:p>
          <w:p w:rsidR="00C45074" w:rsidRDefault="00D918F8" w:rsidP="00C45074">
            <w:pPr>
              <w:pStyle w:val="Position"/>
              <w:rPr>
                <w:rFonts w:cs="Arial"/>
                <w:b/>
                <w:szCs w:val="18"/>
              </w:rPr>
            </w:pPr>
            <w:r w:rsidRPr="000E2F9C">
              <w:rPr>
                <w:rFonts w:cs="Arial"/>
                <w:b/>
                <w:szCs w:val="18"/>
              </w:rPr>
              <w:t>Bath &amp; Body Works</w:t>
            </w:r>
          </w:p>
          <w:p w:rsidR="0087597A" w:rsidRPr="00C45074" w:rsidRDefault="0087597A" w:rsidP="00750CA4">
            <w:pPr>
              <w:pStyle w:val="Position"/>
              <w:rPr>
                <w:rFonts w:cs="Arial"/>
                <w:color w:val="000000"/>
                <w:szCs w:val="18"/>
              </w:rPr>
            </w:pPr>
            <w:r w:rsidRPr="00C45074">
              <w:rPr>
                <w:rStyle w:val="pslongeditbox1"/>
              </w:rPr>
              <w:t>Personal Care. Home Fragrance. Redefined.</w:t>
            </w:r>
            <w:r w:rsidRPr="00C45074">
              <w:rPr>
                <w:rStyle w:val="pslongeditbox1"/>
              </w:rPr>
              <w:br/>
              <w:t>Bath &amp; Body Works is one of the world’s leading specialty retailers and home to America’s Favorite Fragrances</w:t>
            </w:r>
            <w:r w:rsidRPr="00C45074">
              <w:rPr>
                <w:rStyle w:val="pslongeditbox1"/>
                <w:vertAlign w:val="superscript"/>
              </w:rPr>
              <w:t>®</w:t>
            </w:r>
            <w:r w:rsidRPr="00C45074">
              <w:rPr>
                <w:rStyle w:val="pslongeditbox1"/>
              </w:rPr>
              <w:t xml:space="preserve">. We offer a breadth of exclusive fashion fragrances for your body and your home, </w:t>
            </w:r>
            <w:r w:rsidR="00B532CF">
              <w:rPr>
                <w:rStyle w:val="pslongeditbox1"/>
              </w:rPr>
              <w:t>and are proud to be the #1 fragrant body care brand in America</w:t>
            </w:r>
            <w:r w:rsidRPr="00C45074">
              <w:rPr>
                <w:rStyle w:val="pslongeditbox1"/>
              </w:rPr>
              <w:t xml:space="preserve">; the #1 Candle </w:t>
            </w:r>
            <w:r w:rsidR="00B532CF">
              <w:rPr>
                <w:rStyle w:val="pslongeditbox1"/>
              </w:rPr>
              <w:t xml:space="preserve">retailer; </w:t>
            </w:r>
            <w:r w:rsidRPr="00C45074">
              <w:rPr>
                <w:rStyle w:val="pslongeditbox1"/>
              </w:rPr>
              <w:t>and</w:t>
            </w:r>
            <w:r w:rsidR="00B532CF">
              <w:rPr>
                <w:rStyle w:val="pslongeditbox1"/>
              </w:rPr>
              <w:t xml:space="preserve"> home to the</w:t>
            </w:r>
            <w:r w:rsidRPr="00C45074">
              <w:rPr>
                <w:rStyle w:val="pslongeditbox1"/>
              </w:rPr>
              <w:t xml:space="preserve"> the #1 selling </w:t>
            </w:r>
            <w:r w:rsidR="00B532CF">
              <w:rPr>
                <w:rStyle w:val="pslongeditbox1"/>
              </w:rPr>
              <w:t>liquid Hand Soap</w:t>
            </w:r>
            <w:r w:rsidRPr="00C45074">
              <w:rPr>
                <w:rStyle w:val="pslongeditbox1"/>
              </w:rPr>
              <w:t xml:space="preserve">. </w:t>
            </w:r>
            <w:r w:rsidR="00C45074" w:rsidRPr="00C45074">
              <w:rPr>
                <w:rStyle w:val="pslongeditbox1"/>
              </w:rPr>
              <w:t>Our products are available in</w:t>
            </w:r>
            <w:r w:rsidR="00B532CF">
              <w:rPr>
                <w:rStyle w:val="pslongeditbox1"/>
              </w:rPr>
              <w:t xml:space="preserve"> more than 1,6</w:t>
            </w:r>
            <w:r w:rsidRPr="00C45074">
              <w:rPr>
                <w:rStyle w:val="pslongeditbox1"/>
              </w:rPr>
              <w:t>00 Bath &amp; Body Works or White Barn stores across North America</w:t>
            </w:r>
            <w:r w:rsidR="00C45074" w:rsidRPr="00C45074">
              <w:rPr>
                <w:rStyle w:val="pslongeditbox1"/>
              </w:rPr>
              <w:t xml:space="preserve"> and</w:t>
            </w:r>
            <w:r w:rsidRPr="00C45074">
              <w:rPr>
                <w:rStyle w:val="pslongeditbox1"/>
              </w:rPr>
              <w:t xml:space="preserve"> online at BathandBodyWorks.com. </w:t>
            </w:r>
            <w:r w:rsidR="00B532CF">
              <w:t>Additionally, Bath &amp; Body Works has 159 stores in 30 other countries operating under franchise, license and wholesale arrangements.</w:t>
            </w:r>
          </w:p>
          <w:p w:rsidR="002C0979" w:rsidRPr="000E2F9C" w:rsidRDefault="002C0979" w:rsidP="005537B5">
            <w:pPr>
              <w:pStyle w:val="Position"/>
              <w:rPr>
                <w:rFonts w:cs="Arial"/>
                <w:b/>
                <w:color w:val="FF0000"/>
                <w:szCs w:val="18"/>
              </w:rPr>
            </w:pPr>
          </w:p>
        </w:tc>
      </w:tr>
      <w:tr w:rsidR="00D918F8" w:rsidRPr="000E2F9C" w:rsidTr="00305427">
        <w:trPr>
          <w:trHeight w:val="785"/>
        </w:trPr>
        <w:tc>
          <w:tcPr>
            <w:tcW w:w="23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6F03" w:rsidRDefault="00436F03" w:rsidP="00436F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FUNCTIONAL OVERVIEW:</w:t>
            </w:r>
          </w:p>
          <w:p w:rsidR="00436F03" w:rsidRDefault="00436F03" w:rsidP="00436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6F03" w:rsidRDefault="00436F03" w:rsidP="00436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6F03" w:rsidRDefault="00436F03" w:rsidP="00436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6F03" w:rsidRDefault="00436F03" w:rsidP="00436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6F03" w:rsidRDefault="00436F03" w:rsidP="00436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18F8" w:rsidRPr="000E2F9C" w:rsidRDefault="00D918F8" w:rsidP="00436F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2F9C">
              <w:rPr>
                <w:rFonts w:ascii="Arial" w:hAnsi="Arial" w:cs="Arial"/>
                <w:b/>
                <w:sz w:val="18"/>
                <w:szCs w:val="18"/>
              </w:rPr>
              <w:t>REPORTING</w:t>
            </w:r>
            <w:r w:rsidR="00762F4B" w:rsidRPr="000E2F9C">
              <w:rPr>
                <w:rFonts w:ascii="Arial" w:hAnsi="Arial" w:cs="Arial"/>
                <w:b/>
                <w:sz w:val="18"/>
                <w:szCs w:val="18"/>
              </w:rPr>
              <w:t xml:space="preserve"> STRUCTURE:</w:t>
            </w:r>
          </w:p>
        </w:tc>
        <w:tc>
          <w:tcPr>
            <w:tcW w:w="837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6F03" w:rsidRDefault="002C0979" w:rsidP="00436F03">
            <w:pPr>
              <w:rPr>
                <w:rStyle w:val="pslongeditbox1"/>
              </w:rPr>
            </w:pPr>
            <w:r>
              <w:rPr>
                <w:rFonts w:ascii="Arial" w:hAnsi="Arial" w:cs="Arial"/>
                <w:sz w:val="18"/>
                <w:szCs w:val="18"/>
              </w:rPr>
              <w:t>Brand Strategy</w:t>
            </w:r>
            <w:r w:rsidR="00882076">
              <w:rPr>
                <w:rFonts w:ascii="Arial" w:hAnsi="Arial" w:cs="Arial"/>
                <w:sz w:val="18"/>
                <w:szCs w:val="18"/>
              </w:rPr>
              <w:t>, at Bath and Body Work</w:t>
            </w:r>
            <w:r w:rsidR="001666B5">
              <w:rPr>
                <w:rFonts w:ascii="Arial" w:hAnsi="Arial" w:cs="Arial"/>
                <w:sz w:val="18"/>
                <w:szCs w:val="18"/>
              </w:rPr>
              <w:t xml:space="preserve">s, is responsible for providing strategic support and thought leadership to the </w:t>
            </w:r>
            <w:r w:rsidR="00436F03">
              <w:rPr>
                <w:rFonts w:ascii="Arial" w:hAnsi="Arial" w:cs="Arial"/>
                <w:sz w:val="18"/>
                <w:szCs w:val="18"/>
              </w:rPr>
              <w:t>CEO, COO, and other senior leaders of the Brand</w:t>
            </w:r>
            <w:r w:rsidR="001666B5">
              <w:rPr>
                <w:rFonts w:ascii="Arial" w:hAnsi="Arial" w:cs="Arial"/>
                <w:sz w:val="18"/>
                <w:szCs w:val="18"/>
              </w:rPr>
              <w:t xml:space="preserve">.  The team’s primary focus is </w:t>
            </w:r>
            <w:r w:rsidR="009F309E">
              <w:rPr>
                <w:rFonts w:ascii="Arial" w:hAnsi="Arial" w:cs="Arial"/>
                <w:sz w:val="18"/>
                <w:szCs w:val="18"/>
              </w:rPr>
              <w:t>developing the brand’s growth strategy and</w:t>
            </w:r>
            <w:r w:rsidR="008B5DCB">
              <w:rPr>
                <w:rStyle w:val="pslongeditbox1"/>
              </w:rPr>
              <w:t xml:space="preserve"> </w:t>
            </w:r>
            <w:r w:rsidR="001666B5">
              <w:rPr>
                <w:rStyle w:val="pslongeditbox1"/>
              </w:rPr>
              <w:t xml:space="preserve">driving initiatives that are a </w:t>
            </w:r>
            <w:r w:rsidR="002A0DC3">
              <w:rPr>
                <w:rStyle w:val="pslongeditbox1"/>
              </w:rPr>
              <w:t xml:space="preserve">priority for the brand.  </w:t>
            </w:r>
            <w:r w:rsidR="00415E2D">
              <w:rPr>
                <w:rStyle w:val="pslongeditbox1"/>
              </w:rPr>
              <w:t xml:space="preserve">Brand Strategy </w:t>
            </w:r>
            <w:r w:rsidR="002A0DC3">
              <w:rPr>
                <w:rStyle w:val="pslongeditbox1"/>
              </w:rPr>
              <w:t>also takes on goal-specific projects</w:t>
            </w:r>
            <w:r w:rsidR="006C269A">
              <w:rPr>
                <w:rStyle w:val="pslongeditbox1"/>
              </w:rPr>
              <w:t>,</w:t>
            </w:r>
            <w:r w:rsidR="00C77536">
              <w:rPr>
                <w:rStyle w:val="pslongeditbox1"/>
              </w:rPr>
              <w:t xml:space="preserve"> with executive sponsorship,</w:t>
            </w:r>
            <w:r w:rsidR="002A0DC3">
              <w:rPr>
                <w:rStyle w:val="pslongeditbox1"/>
              </w:rPr>
              <w:t xml:space="preserve"> </w:t>
            </w:r>
            <w:r w:rsidR="006C269A">
              <w:rPr>
                <w:rStyle w:val="pslongeditbox1"/>
              </w:rPr>
              <w:t xml:space="preserve">and works </w:t>
            </w:r>
            <w:r w:rsidR="00C77536">
              <w:rPr>
                <w:rStyle w:val="pslongeditbox1"/>
              </w:rPr>
              <w:t>with cross-functional leaders</w:t>
            </w:r>
            <w:r w:rsidR="006C269A">
              <w:rPr>
                <w:rStyle w:val="pslongeditbox1"/>
              </w:rPr>
              <w:t xml:space="preserve"> </w:t>
            </w:r>
            <w:r w:rsidR="00436F03">
              <w:rPr>
                <w:rStyle w:val="pslongeditbox1"/>
              </w:rPr>
              <w:t xml:space="preserve">to </w:t>
            </w:r>
            <w:r w:rsidR="00BD27AD">
              <w:rPr>
                <w:rStyle w:val="pslongeditbox1"/>
              </w:rPr>
              <w:t>drive change by aligning</w:t>
            </w:r>
            <w:r w:rsidR="00436F03">
              <w:rPr>
                <w:rStyle w:val="pslongeditbox1"/>
              </w:rPr>
              <w:t xml:space="preserve"> development plans, processes, and organization with the overall business strategy. </w:t>
            </w:r>
            <w:r w:rsidR="002A0DC3">
              <w:rPr>
                <w:rStyle w:val="pslongeditbox1"/>
              </w:rPr>
              <w:t xml:space="preserve"> </w:t>
            </w:r>
          </w:p>
          <w:p w:rsidR="00436F03" w:rsidRDefault="00436F03" w:rsidP="00436F03">
            <w:pPr>
              <w:rPr>
                <w:rStyle w:val="pslongeditbox1"/>
              </w:rPr>
            </w:pPr>
          </w:p>
          <w:p w:rsidR="00AC7257" w:rsidRDefault="002C0979" w:rsidP="00436F03">
            <w:pPr>
              <w:rPr>
                <w:rStyle w:val="pslongeditbox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0E2F9C">
              <w:rPr>
                <w:rFonts w:ascii="Arial" w:hAnsi="Arial" w:cs="Arial"/>
                <w:sz w:val="18"/>
                <w:szCs w:val="18"/>
              </w:rPr>
              <w:t>Brand Strategy</w:t>
            </w:r>
            <w:r w:rsidR="00007027">
              <w:rPr>
                <w:rFonts w:ascii="Arial" w:hAnsi="Arial" w:cs="Arial"/>
                <w:sz w:val="18"/>
                <w:szCs w:val="18"/>
              </w:rPr>
              <w:t xml:space="preserve"> Intern will </w:t>
            </w:r>
            <w:r w:rsidR="009F309E">
              <w:rPr>
                <w:rFonts w:ascii="Arial" w:hAnsi="Arial" w:cs="Arial"/>
                <w:sz w:val="18"/>
                <w:szCs w:val="18"/>
              </w:rPr>
              <w:t xml:space="preserve">help </w:t>
            </w:r>
            <w:r w:rsidR="00007027">
              <w:rPr>
                <w:rFonts w:ascii="Arial" w:hAnsi="Arial" w:cs="Arial"/>
                <w:sz w:val="18"/>
                <w:szCs w:val="18"/>
              </w:rPr>
              <w:t xml:space="preserve">drive deliverables that are a part of the strategic initiatives for the Brand Strategy team, </w:t>
            </w:r>
            <w:r w:rsidR="00436F03">
              <w:rPr>
                <w:rFonts w:ascii="Arial" w:hAnsi="Arial" w:cs="Arial"/>
                <w:sz w:val="18"/>
                <w:szCs w:val="18"/>
              </w:rPr>
              <w:t xml:space="preserve">and will </w:t>
            </w:r>
            <w:r>
              <w:rPr>
                <w:rFonts w:ascii="Arial" w:hAnsi="Arial" w:cs="Arial"/>
                <w:sz w:val="18"/>
                <w:szCs w:val="18"/>
              </w:rPr>
              <w:t xml:space="preserve">report to the </w:t>
            </w:r>
            <w:r w:rsidR="007B3E7E">
              <w:rPr>
                <w:rFonts w:ascii="Arial" w:hAnsi="Arial" w:cs="Arial"/>
                <w:sz w:val="18"/>
                <w:szCs w:val="18"/>
              </w:rPr>
              <w:t xml:space="preserve">Director </w:t>
            </w:r>
            <w:r>
              <w:rPr>
                <w:rFonts w:ascii="Arial" w:hAnsi="Arial" w:cs="Arial"/>
                <w:sz w:val="18"/>
                <w:szCs w:val="18"/>
              </w:rPr>
              <w:t xml:space="preserve">of Brand Strategy. </w:t>
            </w:r>
            <w:r w:rsidR="00D06215">
              <w:rPr>
                <w:rStyle w:val="pslongeditbox1"/>
              </w:rPr>
              <w:t>Specific responsibilities are below:</w:t>
            </w:r>
          </w:p>
          <w:p w:rsidR="00436F03" w:rsidRPr="000E2F9C" w:rsidRDefault="00436F03" w:rsidP="00436F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69B" w:rsidRPr="000E2F9C" w:rsidTr="00C45074">
        <w:trPr>
          <w:trHeight w:val="1658"/>
        </w:trPr>
        <w:tc>
          <w:tcPr>
            <w:tcW w:w="23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6F03" w:rsidRDefault="00436F03" w:rsidP="00FD66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C069B" w:rsidRPr="000E2F9C" w:rsidRDefault="00FC069B" w:rsidP="00FD66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2F9C">
              <w:rPr>
                <w:rFonts w:ascii="Arial" w:hAnsi="Arial" w:cs="Arial"/>
                <w:b/>
                <w:sz w:val="18"/>
                <w:szCs w:val="18"/>
              </w:rPr>
              <w:t>RESPONSIBILITIES:</w:t>
            </w:r>
          </w:p>
        </w:tc>
        <w:tc>
          <w:tcPr>
            <w:tcW w:w="837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B5DCB" w:rsidRDefault="002C0979" w:rsidP="000E2F9C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slongeditbox1"/>
              </w:rPr>
              <w:t>Contribute to</w:t>
            </w:r>
            <w:r w:rsidR="008B5DCB">
              <w:rPr>
                <w:rStyle w:val="pslongeditbox1"/>
              </w:rPr>
              <w:t xml:space="preserve"> the development and coordination of long-term growth strategies for BBW</w:t>
            </w:r>
          </w:p>
          <w:p w:rsidR="002C0979" w:rsidRPr="008B5DCB" w:rsidRDefault="002C0979" w:rsidP="002C0979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8B5DCB">
              <w:rPr>
                <w:rFonts w:ascii="Arial" w:hAnsi="Arial" w:cs="Arial"/>
                <w:sz w:val="18"/>
                <w:szCs w:val="18"/>
              </w:rPr>
              <w:t xml:space="preserve">Provide analytical support to build financial and operating models, understand risk/reward   trade-offs, and define requirements for execution </w:t>
            </w:r>
          </w:p>
          <w:p w:rsidR="002C0979" w:rsidRPr="000E2F9C" w:rsidRDefault="002C0979" w:rsidP="002C0979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Support CO</w:t>
            </w:r>
            <w:r w:rsidRPr="000E2F9C">
              <w:rPr>
                <w:rFonts w:ascii="Arial" w:hAnsi="Arial" w:cs="Arial"/>
                <w:sz w:val="18"/>
                <w:szCs w:val="18"/>
              </w:rPr>
              <w:t>O and CEO special projects, particularly those that require cross-functional or cross-brand coordination and leadership.</w:t>
            </w:r>
          </w:p>
          <w:p w:rsidR="006133E4" w:rsidRPr="00C45074" w:rsidRDefault="002C0979" w:rsidP="00C45074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Contribute to</w:t>
            </w:r>
            <w:r w:rsidR="008B5DCB">
              <w:rPr>
                <w:rFonts w:ascii="Arial" w:hAnsi="Arial" w:cs="Arial"/>
                <w:sz w:val="18"/>
                <w:szCs w:val="18"/>
              </w:rPr>
              <w:t xml:space="preserve"> the development of Board of Directors presentation</w:t>
            </w:r>
          </w:p>
        </w:tc>
      </w:tr>
      <w:tr w:rsidR="00FC069B" w:rsidRPr="000E2F9C" w:rsidTr="00C45074">
        <w:trPr>
          <w:trHeight w:val="2432"/>
        </w:trPr>
        <w:tc>
          <w:tcPr>
            <w:tcW w:w="23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069B" w:rsidRPr="000E2F9C" w:rsidRDefault="00FC069B" w:rsidP="00FD66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2F9C">
              <w:rPr>
                <w:rFonts w:ascii="Arial" w:hAnsi="Arial" w:cs="Arial"/>
                <w:b/>
                <w:sz w:val="18"/>
                <w:szCs w:val="18"/>
              </w:rPr>
              <w:t>EXPERIENCE:</w:t>
            </w:r>
          </w:p>
        </w:tc>
        <w:tc>
          <w:tcPr>
            <w:tcW w:w="837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8091F" w:rsidRPr="00E8091F" w:rsidRDefault="00E8091F" w:rsidP="00E8091F">
            <w:pPr>
              <w:numPr>
                <w:ilvl w:val="0"/>
                <w:numId w:val="45"/>
              </w:numPr>
              <w:rPr>
                <w:rStyle w:val="pslongeditbox1"/>
              </w:rPr>
            </w:pPr>
            <w:r w:rsidRPr="00E8091F">
              <w:rPr>
                <w:rStyle w:val="pslongeditbox1"/>
              </w:rPr>
              <w:t>2 – 4 years of experience in strategy consulting, retail and/or consumer package goods</w:t>
            </w:r>
          </w:p>
          <w:p w:rsidR="00E8091F" w:rsidRPr="00E8091F" w:rsidRDefault="00E8091F" w:rsidP="00E8091F">
            <w:pPr>
              <w:numPr>
                <w:ilvl w:val="0"/>
                <w:numId w:val="45"/>
              </w:numPr>
              <w:rPr>
                <w:rStyle w:val="pslongeditbox1"/>
              </w:rPr>
            </w:pPr>
            <w:r w:rsidRPr="00E8091F">
              <w:rPr>
                <w:rStyle w:val="pslongeditbox1"/>
              </w:rPr>
              <w:t>Strong strategic mindset and ability to recognize opportunities &amp; implications and translate that into actionable insights / recommendations</w:t>
            </w:r>
          </w:p>
          <w:p w:rsidR="00E8091F" w:rsidRPr="00E8091F" w:rsidRDefault="00E8091F" w:rsidP="00E8091F">
            <w:pPr>
              <w:numPr>
                <w:ilvl w:val="0"/>
                <w:numId w:val="45"/>
              </w:numPr>
              <w:rPr>
                <w:rStyle w:val="pslongeditbox1"/>
              </w:rPr>
            </w:pPr>
            <w:r w:rsidRPr="00E8091F">
              <w:rPr>
                <w:rStyle w:val="pslongeditbox1"/>
              </w:rPr>
              <w:t>Strong analytical skills, prioritization across multiple tasks, project management and problem-solving capabilities</w:t>
            </w:r>
          </w:p>
          <w:p w:rsidR="00E8091F" w:rsidRPr="00E8091F" w:rsidRDefault="00E8091F" w:rsidP="00E8091F">
            <w:pPr>
              <w:numPr>
                <w:ilvl w:val="0"/>
                <w:numId w:val="45"/>
              </w:numPr>
              <w:rPr>
                <w:rStyle w:val="pslongeditbox1"/>
              </w:rPr>
            </w:pPr>
            <w:r w:rsidRPr="00E8091F">
              <w:rPr>
                <w:rStyle w:val="pslongeditbox1"/>
              </w:rPr>
              <w:t>Ability to partner effectively across organizational boundaries; highly collaborative</w:t>
            </w:r>
          </w:p>
          <w:p w:rsidR="00E8091F" w:rsidRPr="00E8091F" w:rsidRDefault="00E8091F" w:rsidP="00E8091F">
            <w:pPr>
              <w:numPr>
                <w:ilvl w:val="0"/>
                <w:numId w:val="45"/>
              </w:numPr>
              <w:rPr>
                <w:rStyle w:val="pslongeditbox1"/>
              </w:rPr>
            </w:pPr>
            <w:r w:rsidRPr="00E8091F">
              <w:rPr>
                <w:rStyle w:val="pslongeditbox1"/>
              </w:rPr>
              <w:t>Strong communication and presentation skills with a demonstrated ability to provide, explain and discuss information at the right level of detail and complexity for the audience at hand</w:t>
            </w:r>
          </w:p>
          <w:p w:rsidR="00E8091F" w:rsidRPr="00E8091F" w:rsidRDefault="00E8091F" w:rsidP="00E8091F">
            <w:pPr>
              <w:numPr>
                <w:ilvl w:val="0"/>
                <w:numId w:val="45"/>
              </w:numPr>
              <w:rPr>
                <w:rStyle w:val="pslongeditbox1"/>
              </w:rPr>
            </w:pPr>
            <w:r w:rsidRPr="00E8091F">
              <w:rPr>
                <w:rStyle w:val="pslongeditbox1"/>
              </w:rPr>
              <w:t>Strong attention to detail and ability to work independently</w:t>
            </w:r>
          </w:p>
          <w:p w:rsidR="00305427" w:rsidRPr="00305427" w:rsidRDefault="00E8091F" w:rsidP="00305427">
            <w:pPr>
              <w:numPr>
                <w:ilvl w:val="0"/>
                <w:numId w:val="45"/>
              </w:numPr>
              <w:rPr>
                <w:rFonts w:cs="Arial"/>
                <w:sz w:val="18"/>
                <w:szCs w:val="18"/>
              </w:rPr>
            </w:pPr>
            <w:r w:rsidRPr="00E8091F">
              <w:rPr>
                <w:rStyle w:val="pslongeditbox1"/>
              </w:rPr>
              <w:t>Proficiency in Microsoft PowerPoint and Excel</w:t>
            </w:r>
          </w:p>
        </w:tc>
      </w:tr>
      <w:tr w:rsidR="00FC069B" w:rsidRPr="000E2F9C" w:rsidTr="000E2F9C">
        <w:trPr>
          <w:trHeight w:val="144"/>
        </w:trPr>
        <w:tc>
          <w:tcPr>
            <w:tcW w:w="23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069B" w:rsidRPr="000E2F9C" w:rsidRDefault="00FC069B" w:rsidP="00FD66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2F9C">
              <w:rPr>
                <w:rFonts w:ascii="Arial" w:hAnsi="Arial" w:cs="Arial"/>
                <w:b/>
                <w:sz w:val="18"/>
                <w:szCs w:val="18"/>
              </w:rPr>
              <w:t>EDUCATION:</w:t>
            </w:r>
          </w:p>
        </w:tc>
        <w:tc>
          <w:tcPr>
            <w:tcW w:w="837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84A6A" w:rsidRPr="000E2F9C" w:rsidRDefault="0010218A" w:rsidP="0010218A">
            <w:pPr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slongeditbox1"/>
              </w:rPr>
              <w:t>Completion of First Year MBA required</w:t>
            </w:r>
          </w:p>
        </w:tc>
      </w:tr>
    </w:tbl>
    <w:p w:rsidR="00770F4D" w:rsidRPr="00305427" w:rsidRDefault="00770F4D" w:rsidP="00305427">
      <w:pPr>
        <w:rPr>
          <w:rFonts w:ascii="Arial" w:hAnsi="Arial" w:cs="Arial"/>
          <w:b/>
          <w:sz w:val="2"/>
          <w:szCs w:val="2"/>
        </w:rPr>
      </w:pPr>
    </w:p>
    <w:sectPr w:rsidR="00770F4D" w:rsidRPr="00305427" w:rsidSect="00CE112F">
      <w:footerReference w:type="default" r:id="rId11"/>
      <w:pgSz w:w="12240" w:h="15840"/>
      <w:pgMar w:top="1008" w:right="1584" w:bottom="1008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D63" w:rsidRDefault="005D3D63">
      <w:r>
        <w:separator/>
      </w:r>
    </w:p>
  </w:endnote>
  <w:endnote w:type="continuationSeparator" w:id="0">
    <w:p w:rsidR="005D3D63" w:rsidRDefault="005D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F46" w:rsidRDefault="00924F46">
    <w:pPr>
      <w:pStyle w:val="Footer"/>
    </w:pPr>
  </w:p>
  <w:p w:rsidR="00924F46" w:rsidRDefault="00924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D63" w:rsidRDefault="005D3D63">
      <w:r>
        <w:separator/>
      </w:r>
    </w:p>
  </w:footnote>
  <w:footnote w:type="continuationSeparator" w:id="0">
    <w:p w:rsidR="005D3D63" w:rsidRDefault="005D3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3E1F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00299"/>
    <w:multiLevelType w:val="hybridMultilevel"/>
    <w:tmpl w:val="7EDE9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66C89"/>
    <w:multiLevelType w:val="multilevel"/>
    <w:tmpl w:val="1038ACA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DE253C"/>
    <w:multiLevelType w:val="hybridMultilevel"/>
    <w:tmpl w:val="68621430"/>
    <w:lvl w:ilvl="0" w:tplc="461C25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8776A"/>
    <w:multiLevelType w:val="hybridMultilevel"/>
    <w:tmpl w:val="C032D408"/>
    <w:lvl w:ilvl="0" w:tplc="461C25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6E4104"/>
    <w:multiLevelType w:val="hybridMultilevel"/>
    <w:tmpl w:val="DE24B8A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E151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A0937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A8E1F56"/>
    <w:multiLevelType w:val="hybridMultilevel"/>
    <w:tmpl w:val="9E7A2BF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D0D581D"/>
    <w:multiLevelType w:val="hybridMultilevel"/>
    <w:tmpl w:val="129A1D84"/>
    <w:lvl w:ilvl="0" w:tplc="461C2596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1" w15:restartNumberingAfterBreak="0">
    <w:nsid w:val="132E0B8D"/>
    <w:multiLevelType w:val="hybridMultilevel"/>
    <w:tmpl w:val="CA4A1798"/>
    <w:lvl w:ilvl="0" w:tplc="6CD6C8E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145B21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85247C7"/>
    <w:multiLevelType w:val="hybridMultilevel"/>
    <w:tmpl w:val="DC74F464"/>
    <w:lvl w:ilvl="0" w:tplc="D20A5C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3C519F"/>
    <w:multiLevelType w:val="singleLevel"/>
    <w:tmpl w:val="AA4CD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DC710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29A2BC5"/>
    <w:multiLevelType w:val="hybridMultilevel"/>
    <w:tmpl w:val="CDF828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E7B26"/>
    <w:multiLevelType w:val="singleLevel"/>
    <w:tmpl w:val="FFFFFFFF"/>
    <w:lvl w:ilvl="0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18" w15:restartNumberingAfterBreak="0">
    <w:nsid w:val="332959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60055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6C144FD"/>
    <w:multiLevelType w:val="singleLevel"/>
    <w:tmpl w:val="AA4CD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1E1DE1"/>
    <w:multiLevelType w:val="hybridMultilevel"/>
    <w:tmpl w:val="D3C6F04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847991"/>
    <w:multiLevelType w:val="singleLevel"/>
    <w:tmpl w:val="FFFFFFFF"/>
    <w:lvl w:ilvl="0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23" w15:restartNumberingAfterBreak="0">
    <w:nsid w:val="3EBA37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0B5103B"/>
    <w:multiLevelType w:val="hybridMultilevel"/>
    <w:tmpl w:val="2206C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00B1C"/>
    <w:multiLevelType w:val="hybridMultilevel"/>
    <w:tmpl w:val="D1C882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B4EEB"/>
    <w:multiLevelType w:val="hybridMultilevel"/>
    <w:tmpl w:val="BC6AB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F7C78"/>
    <w:multiLevelType w:val="hybridMultilevel"/>
    <w:tmpl w:val="2446F952"/>
    <w:lvl w:ilvl="0" w:tplc="04090001">
      <w:start w:val="1"/>
      <w:numFmt w:val="bullet"/>
      <w:lvlText w:val=""/>
      <w:lvlJc w:val="left"/>
      <w:pPr>
        <w:tabs>
          <w:tab w:val="num" w:pos="875"/>
        </w:tabs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5"/>
        </w:tabs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5"/>
        </w:tabs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5"/>
        </w:tabs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5"/>
        </w:tabs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5"/>
        </w:tabs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5"/>
        </w:tabs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5"/>
        </w:tabs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5"/>
        </w:tabs>
        <w:ind w:left="6635" w:hanging="360"/>
      </w:pPr>
      <w:rPr>
        <w:rFonts w:ascii="Wingdings" w:hAnsi="Wingdings" w:hint="default"/>
      </w:rPr>
    </w:lvl>
  </w:abstractNum>
  <w:abstractNum w:abstractNumId="28" w15:restartNumberingAfterBreak="0">
    <w:nsid w:val="51D476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36C0B10"/>
    <w:multiLevelType w:val="hybridMultilevel"/>
    <w:tmpl w:val="17206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AD1F44"/>
    <w:multiLevelType w:val="multilevel"/>
    <w:tmpl w:val="343A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E576E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624F4922"/>
    <w:multiLevelType w:val="hybridMultilevel"/>
    <w:tmpl w:val="82742C1C"/>
    <w:lvl w:ilvl="0" w:tplc="2A100C6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1B5250"/>
    <w:multiLevelType w:val="hybridMultilevel"/>
    <w:tmpl w:val="1038ACA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192B34"/>
    <w:multiLevelType w:val="hybridMultilevel"/>
    <w:tmpl w:val="41222A0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9D19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1B169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23356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2E76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3E73571"/>
    <w:multiLevelType w:val="hybridMultilevel"/>
    <w:tmpl w:val="66680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3A32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6004158"/>
    <w:multiLevelType w:val="hybridMultilevel"/>
    <w:tmpl w:val="0EF06F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6B713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6D51F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74D2242"/>
    <w:multiLevelType w:val="singleLevel"/>
    <w:tmpl w:val="FFFFFFFF"/>
    <w:lvl w:ilvl="0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45" w15:restartNumberingAfterBreak="0">
    <w:nsid w:val="7801089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42"/>
  </w:num>
  <w:num w:numId="4">
    <w:abstractNumId w:val="28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40"/>
  </w:num>
  <w:num w:numId="7">
    <w:abstractNumId w:val="1"/>
  </w:num>
  <w:num w:numId="8">
    <w:abstractNumId w:val="35"/>
  </w:num>
  <w:num w:numId="9">
    <w:abstractNumId w:val="17"/>
  </w:num>
  <w:num w:numId="10">
    <w:abstractNumId w:val="8"/>
  </w:num>
  <w:num w:numId="11">
    <w:abstractNumId w:val="22"/>
  </w:num>
  <w:num w:numId="12">
    <w:abstractNumId w:val="44"/>
  </w:num>
  <w:num w:numId="13">
    <w:abstractNumId w:val="45"/>
  </w:num>
  <w:num w:numId="14">
    <w:abstractNumId w:val="15"/>
  </w:num>
  <w:num w:numId="15">
    <w:abstractNumId w:val="23"/>
  </w:num>
  <w:num w:numId="16">
    <w:abstractNumId w:val="11"/>
  </w:num>
  <w:num w:numId="17">
    <w:abstractNumId w:val="34"/>
  </w:num>
  <w:num w:numId="18">
    <w:abstractNumId w:val="9"/>
  </w:num>
  <w:num w:numId="19">
    <w:abstractNumId w:val="29"/>
  </w:num>
  <w:num w:numId="20">
    <w:abstractNumId w:val="41"/>
  </w:num>
  <w:num w:numId="21">
    <w:abstractNumId w:val="20"/>
  </w:num>
  <w:num w:numId="22">
    <w:abstractNumId w:val="14"/>
  </w:num>
  <w:num w:numId="23">
    <w:abstractNumId w:val="38"/>
  </w:num>
  <w:num w:numId="24">
    <w:abstractNumId w:val="12"/>
  </w:num>
  <w:num w:numId="25">
    <w:abstractNumId w:val="33"/>
  </w:num>
  <w:num w:numId="26">
    <w:abstractNumId w:val="3"/>
  </w:num>
  <w:num w:numId="27">
    <w:abstractNumId w:val="6"/>
  </w:num>
  <w:num w:numId="28">
    <w:abstractNumId w:val="39"/>
  </w:num>
  <w:num w:numId="29">
    <w:abstractNumId w:val="13"/>
  </w:num>
  <w:num w:numId="30">
    <w:abstractNumId w:val="5"/>
  </w:num>
  <w:num w:numId="31">
    <w:abstractNumId w:val="31"/>
  </w:num>
  <w:num w:numId="32">
    <w:abstractNumId w:val="37"/>
  </w:num>
  <w:num w:numId="33">
    <w:abstractNumId w:val="4"/>
  </w:num>
  <w:num w:numId="34">
    <w:abstractNumId w:val="43"/>
  </w:num>
  <w:num w:numId="35">
    <w:abstractNumId w:val="36"/>
  </w:num>
  <w:num w:numId="36">
    <w:abstractNumId w:val="16"/>
  </w:num>
  <w:num w:numId="37">
    <w:abstractNumId w:val="25"/>
  </w:num>
  <w:num w:numId="38">
    <w:abstractNumId w:val="30"/>
  </w:num>
  <w:num w:numId="39">
    <w:abstractNumId w:val="10"/>
  </w:num>
  <w:num w:numId="40">
    <w:abstractNumId w:val="18"/>
  </w:num>
  <w:num w:numId="41">
    <w:abstractNumId w:val="2"/>
  </w:num>
  <w:num w:numId="42">
    <w:abstractNumId w:val="21"/>
  </w:num>
  <w:num w:numId="43">
    <w:abstractNumId w:val="27"/>
  </w:num>
  <w:num w:numId="44">
    <w:abstractNumId w:val="24"/>
  </w:num>
  <w:num w:numId="45">
    <w:abstractNumId w:val="26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90"/>
    <w:rsid w:val="00002341"/>
    <w:rsid w:val="00004E33"/>
    <w:rsid w:val="00007027"/>
    <w:rsid w:val="000076E9"/>
    <w:rsid w:val="00047DC4"/>
    <w:rsid w:val="00076C65"/>
    <w:rsid w:val="00081D1B"/>
    <w:rsid w:val="00086AEB"/>
    <w:rsid w:val="00094C0E"/>
    <w:rsid w:val="000A28A4"/>
    <w:rsid w:val="000B4C11"/>
    <w:rsid w:val="000B5557"/>
    <w:rsid w:val="000D11F6"/>
    <w:rsid w:val="000E2F9C"/>
    <w:rsid w:val="000F5024"/>
    <w:rsid w:val="0010218A"/>
    <w:rsid w:val="0011661B"/>
    <w:rsid w:val="00121397"/>
    <w:rsid w:val="0012625F"/>
    <w:rsid w:val="0012644B"/>
    <w:rsid w:val="00133236"/>
    <w:rsid w:val="00146986"/>
    <w:rsid w:val="00147066"/>
    <w:rsid w:val="00153793"/>
    <w:rsid w:val="001666B5"/>
    <w:rsid w:val="00172D1B"/>
    <w:rsid w:val="001776E9"/>
    <w:rsid w:val="00184A36"/>
    <w:rsid w:val="00195A4B"/>
    <w:rsid w:val="001A55F8"/>
    <w:rsid w:val="001B1026"/>
    <w:rsid w:val="001B4FAD"/>
    <w:rsid w:val="001C0AB4"/>
    <w:rsid w:val="001C0B8E"/>
    <w:rsid w:val="001D1B02"/>
    <w:rsid w:val="001D42F7"/>
    <w:rsid w:val="001F26AA"/>
    <w:rsid w:val="0020038B"/>
    <w:rsid w:val="00200D81"/>
    <w:rsid w:val="00202011"/>
    <w:rsid w:val="00207AA9"/>
    <w:rsid w:val="0022719C"/>
    <w:rsid w:val="00251B6E"/>
    <w:rsid w:val="002640DF"/>
    <w:rsid w:val="00281AFB"/>
    <w:rsid w:val="0028322D"/>
    <w:rsid w:val="00284B0E"/>
    <w:rsid w:val="00285259"/>
    <w:rsid w:val="00291380"/>
    <w:rsid w:val="00294D45"/>
    <w:rsid w:val="00295DBD"/>
    <w:rsid w:val="002A0DC3"/>
    <w:rsid w:val="002B3F52"/>
    <w:rsid w:val="002C07BB"/>
    <w:rsid w:val="002C0979"/>
    <w:rsid w:val="002C41B2"/>
    <w:rsid w:val="002C584C"/>
    <w:rsid w:val="002D5552"/>
    <w:rsid w:val="002E00C8"/>
    <w:rsid w:val="002E44BE"/>
    <w:rsid w:val="003018FD"/>
    <w:rsid w:val="00305427"/>
    <w:rsid w:val="00317C39"/>
    <w:rsid w:val="00321892"/>
    <w:rsid w:val="0032453A"/>
    <w:rsid w:val="00355F52"/>
    <w:rsid w:val="00360AFD"/>
    <w:rsid w:val="0037384D"/>
    <w:rsid w:val="003A2CC5"/>
    <w:rsid w:val="003C3E8B"/>
    <w:rsid w:val="003C606F"/>
    <w:rsid w:val="003E7BE0"/>
    <w:rsid w:val="004053E7"/>
    <w:rsid w:val="00415E2D"/>
    <w:rsid w:val="00436DB1"/>
    <w:rsid w:val="00436F03"/>
    <w:rsid w:val="00437103"/>
    <w:rsid w:val="004514D0"/>
    <w:rsid w:val="0046439B"/>
    <w:rsid w:val="00477599"/>
    <w:rsid w:val="0048488B"/>
    <w:rsid w:val="00497CAB"/>
    <w:rsid w:val="004A2593"/>
    <w:rsid w:val="004A4702"/>
    <w:rsid w:val="004E4D01"/>
    <w:rsid w:val="00511FFA"/>
    <w:rsid w:val="005159BC"/>
    <w:rsid w:val="0053207A"/>
    <w:rsid w:val="005339AC"/>
    <w:rsid w:val="00545C8D"/>
    <w:rsid w:val="00552F2A"/>
    <w:rsid w:val="005537B5"/>
    <w:rsid w:val="00560AAA"/>
    <w:rsid w:val="005663A7"/>
    <w:rsid w:val="005671E9"/>
    <w:rsid w:val="0058230A"/>
    <w:rsid w:val="00590D06"/>
    <w:rsid w:val="005A01DF"/>
    <w:rsid w:val="005A2806"/>
    <w:rsid w:val="005D0E16"/>
    <w:rsid w:val="005D3D63"/>
    <w:rsid w:val="005F5C30"/>
    <w:rsid w:val="006021C7"/>
    <w:rsid w:val="00604F68"/>
    <w:rsid w:val="006133E4"/>
    <w:rsid w:val="006262CB"/>
    <w:rsid w:val="0064442D"/>
    <w:rsid w:val="00646CBE"/>
    <w:rsid w:val="00651346"/>
    <w:rsid w:val="006A6B3F"/>
    <w:rsid w:val="006C269A"/>
    <w:rsid w:val="006C6092"/>
    <w:rsid w:val="006D604F"/>
    <w:rsid w:val="006E13FC"/>
    <w:rsid w:val="0070725C"/>
    <w:rsid w:val="00730F08"/>
    <w:rsid w:val="0073156D"/>
    <w:rsid w:val="007322A9"/>
    <w:rsid w:val="00750CA4"/>
    <w:rsid w:val="0075654B"/>
    <w:rsid w:val="00762F4B"/>
    <w:rsid w:val="007656EC"/>
    <w:rsid w:val="00770F4D"/>
    <w:rsid w:val="00773067"/>
    <w:rsid w:val="00791C1C"/>
    <w:rsid w:val="007A29D7"/>
    <w:rsid w:val="007B3E7E"/>
    <w:rsid w:val="007B5417"/>
    <w:rsid w:val="007C2E58"/>
    <w:rsid w:val="007C3177"/>
    <w:rsid w:val="007E2867"/>
    <w:rsid w:val="007E4316"/>
    <w:rsid w:val="007E541E"/>
    <w:rsid w:val="007F0049"/>
    <w:rsid w:val="007F0FEE"/>
    <w:rsid w:val="007F7BD2"/>
    <w:rsid w:val="0081075C"/>
    <w:rsid w:val="008137E5"/>
    <w:rsid w:val="00814E25"/>
    <w:rsid w:val="0081645A"/>
    <w:rsid w:val="00820FF8"/>
    <w:rsid w:val="008256D4"/>
    <w:rsid w:val="00827DDA"/>
    <w:rsid w:val="008349F8"/>
    <w:rsid w:val="00864193"/>
    <w:rsid w:val="00866119"/>
    <w:rsid w:val="00873099"/>
    <w:rsid w:val="0087597A"/>
    <w:rsid w:val="00880F38"/>
    <w:rsid w:val="00882076"/>
    <w:rsid w:val="008932A9"/>
    <w:rsid w:val="008B141F"/>
    <w:rsid w:val="008B5DCB"/>
    <w:rsid w:val="008C24CA"/>
    <w:rsid w:val="008C638C"/>
    <w:rsid w:val="008C7FD6"/>
    <w:rsid w:val="008E6300"/>
    <w:rsid w:val="008F237A"/>
    <w:rsid w:val="008F58F1"/>
    <w:rsid w:val="00903111"/>
    <w:rsid w:val="009219B9"/>
    <w:rsid w:val="00924F46"/>
    <w:rsid w:val="00927427"/>
    <w:rsid w:val="00932ADF"/>
    <w:rsid w:val="00941CC5"/>
    <w:rsid w:val="009448D1"/>
    <w:rsid w:val="0094514D"/>
    <w:rsid w:val="00951048"/>
    <w:rsid w:val="00970684"/>
    <w:rsid w:val="00970DDE"/>
    <w:rsid w:val="00972A4B"/>
    <w:rsid w:val="00974188"/>
    <w:rsid w:val="00974F0E"/>
    <w:rsid w:val="009876DC"/>
    <w:rsid w:val="00990088"/>
    <w:rsid w:val="009B01E6"/>
    <w:rsid w:val="009B3E02"/>
    <w:rsid w:val="009C0201"/>
    <w:rsid w:val="009C2B8C"/>
    <w:rsid w:val="009F309E"/>
    <w:rsid w:val="00A214A0"/>
    <w:rsid w:val="00A2722E"/>
    <w:rsid w:val="00A30095"/>
    <w:rsid w:val="00A31C05"/>
    <w:rsid w:val="00A32512"/>
    <w:rsid w:val="00A522ED"/>
    <w:rsid w:val="00A53632"/>
    <w:rsid w:val="00A53E76"/>
    <w:rsid w:val="00A54750"/>
    <w:rsid w:val="00A71350"/>
    <w:rsid w:val="00A71671"/>
    <w:rsid w:val="00A769DF"/>
    <w:rsid w:val="00A84A6A"/>
    <w:rsid w:val="00A97A30"/>
    <w:rsid w:val="00AA0ED6"/>
    <w:rsid w:val="00AB0C22"/>
    <w:rsid w:val="00AB3F83"/>
    <w:rsid w:val="00AB4645"/>
    <w:rsid w:val="00AB769A"/>
    <w:rsid w:val="00AC7257"/>
    <w:rsid w:val="00AF41EF"/>
    <w:rsid w:val="00B07C19"/>
    <w:rsid w:val="00B14299"/>
    <w:rsid w:val="00B21B09"/>
    <w:rsid w:val="00B2523E"/>
    <w:rsid w:val="00B31FDD"/>
    <w:rsid w:val="00B335E4"/>
    <w:rsid w:val="00B3387C"/>
    <w:rsid w:val="00B3631E"/>
    <w:rsid w:val="00B421E2"/>
    <w:rsid w:val="00B532CF"/>
    <w:rsid w:val="00B63211"/>
    <w:rsid w:val="00B638B1"/>
    <w:rsid w:val="00B7034B"/>
    <w:rsid w:val="00B71A07"/>
    <w:rsid w:val="00B811C1"/>
    <w:rsid w:val="00BD142C"/>
    <w:rsid w:val="00BD27AD"/>
    <w:rsid w:val="00BD4B64"/>
    <w:rsid w:val="00BE5944"/>
    <w:rsid w:val="00BE75A2"/>
    <w:rsid w:val="00BF1C0F"/>
    <w:rsid w:val="00C0140E"/>
    <w:rsid w:val="00C024AD"/>
    <w:rsid w:val="00C101F9"/>
    <w:rsid w:val="00C11507"/>
    <w:rsid w:val="00C1171C"/>
    <w:rsid w:val="00C15590"/>
    <w:rsid w:val="00C20295"/>
    <w:rsid w:val="00C22399"/>
    <w:rsid w:val="00C41B77"/>
    <w:rsid w:val="00C43C61"/>
    <w:rsid w:val="00C45074"/>
    <w:rsid w:val="00C56226"/>
    <w:rsid w:val="00C77536"/>
    <w:rsid w:val="00C851CF"/>
    <w:rsid w:val="00C93AA8"/>
    <w:rsid w:val="00C970BA"/>
    <w:rsid w:val="00C97618"/>
    <w:rsid w:val="00CB32BB"/>
    <w:rsid w:val="00CB38B7"/>
    <w:rsid w:val="00CC144F"/>
    <w:rsid w:val="00CC3CE5"/>
    <w:rsid w:val="00CD35F5"/>
    <w:rsid w:val="00CE112F"/>
    <w:rsid w:val="00D01BD9"/>
    <w:rsid w:val="00D0201C"/>
    <w:rsid w:val="00D06215"/>
    <w:rsid w:val="00D10E2D"/>
    <w:rsid w:val="00D12635"/>
    <w:rsid w:val="00D144B9"/>
    <w:rsid w:val="00D15567"/>
    <w:rsid w:val="00D622FE"/>
    <w:rsid w:val="00D6239B"/>
    <w:rsid w:val="00D67C40"/>
    <w:rsid w:val="00D73A94"/>
    <w:rsid w:val="00D76751"/>
    <w:rsid w:val="00D808C6"/>
    <w:rsid w:val="00D917D0"/>
    <w:rsid w:val="00D918F8"/>
    <w:rsid w:val="00DB4FAE"/>
    <w:rsid w:val="00DB6F59"/>
    <w:rsid w:val="00E042AD"/>
    <w:rsid w:val="00E05894"/>
    <w:rsid w:val="00E10672"/>
    <w:rsid w:val="00E16ED6"/>
    <w:rsid w:val="00E26931"/>
    <w:rsid w:val="00E3690F"/>
    <w:rsid w:val="00E37CC8"/>
    <w:rsid w:val="00E425F5"/>
    <w:rsid w:val="00E4790D"/>
    <w:rsid w:val="00E52D49"/>
    <w:rsid w:val="00E80791"/>
    <w:rsid w:val="00E8091F"/>
    <w:rsid w:val="00E83064"/>
    <w:rsid w:val="00E845F3"/>
    <w:rsid w:val="00E85014"/>
    <w:rsid w:val="00E933BF"/>
    <w:rsid w:val="00EA0070"/>
    <w:rsid w:val="00EA1136"/>
    <w:rsid w:val="00EB6B2F"/>
    <w:rsid w:val="00EC0AB4"/>
    <w:rsid w:val="00ED3CCF"/>
    <w:rsid w:val="00ED66FD"/>
    <w:rsid w:val="00EF4F84"/>
    <w:rsid w:val="00EF7385"/>
    <w:rsid w:val="00F44BDE"/>
    <w:rsid w:val="00F56EEE"/>
    <w:rsid w:val="00F57960"/>
    <w:rsid w:val="00F7270A"/>
    <w:rsid w:val="00F7298E"/>
    <w:rsid w:val="00F77011"/>
    <w:rsid w:val="00F855A4"/>
    <w:rsid w:val="00FC069B"/>
    <w:rsid w:val="00FC2F73"/>
    <w:rsid w:val="00FD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02C0E0-4BAA-4FE8-AC7E-97C48A90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759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napToGrid w:val="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itleText">
    <w:name w:val="Title Text"/>
    <w:basedOn w:val="Normal"/>
    <w:rsid w:val="009219B9"/>
    <w:rPr>
      <w:sz w:val="24"/>
      <w:szCs w:val="24"/>
    </w:rPr>
  </w:style>
  <w:style w:type="table" w:styleId="TableGrid">
    <w:name w:val="Table Grid"/>
    <w:basedOn w:val="TableNormal"/>
    <w:rsid w:val="00D91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ition">
    <w:name w:val="Position"/>
    <w:basedOn w:val="Normal"/>
    <w:rsid w:val="00D918F8"/>
    <w:rPr>
      <w:rFonts w:ascii="Arial" w:hAnsi="Arial"/>
      <w:sz w:val="18"/>
      <w:szCs w:val="24"/>
    </w:rPr>
  </w:style>
  <w:style w:type="paragraph" w:customStyle="1" w:styleId="PositionTitle">
    <w:name w:val="PositionTitle"/>
    <w:basedOn w:val="Normal"/>
    <w:rsid w:val="00D918F8"/>
    <w:rPr>
      <w:rFonts w:ascii="Arial" w:hAnsi="Arial"/>
      <w:b/>
      <w:sz w:val="23"/>
      <w:szCs w:val="24"/>
    </w:rPr>
  </w:style>
  <w:style w:type="character" w:styleId="Hyperlink">
    <w:name w:val="Hyperlink"/>
    <w:rsid w:val="00D918F8"/>
    <w:rPr>
      <w:color w:val="0000FF"/>
      <w:u w:val="single"/>
    </w:rPr>
  </w:style>
  <w:style w:type="character" w:styleId="PageNumber">
    <w:name w:val="page number"/>
    <w:basedOn w:val="DefaultParagraphFont"/>
    <w:rsid w:val="00D918F8"/>
  </w:style>
  <w:style w:type="paragraph" w:styleId="NormalWeb">
    <w:name w:val="Normal (Web)"/>
    <w:basedOn w:val="Normal"/>
    <w:uiPriority w:val="99"/>
    <w:rsid w:val="003A2CC5"/>
    <w:rPr>
      <w:sz w:val="24"/>
      <w:szCs w:val="24"/>
    </w:rPr>
  </w:style>
  <w:style w:type="paragraph" w:styleId="BalloonText">
    <w:name w:val="Balloon Text"/>
    <w:basedOn w:val="Normal"/>
    <w:semiHidden/>
    <w:rsid w:val="00D10E2D"/>
    <w:rPr>
      <w:rFonts w:ascii="Tahoma" w:hAnsi="Tahoma" w:cs="Tahoma"/>
      <w:sz w:val="16"/>
      <w:szCs w:val="16"/>
    </w:rPr>
  </w:style>
  <w:style w:type="character" w:customStyle="1" w:styleId="pslongeditbox1">
    <w:name w:val="pslongeditbox1"/>
    <w:rsid w:val="008B5DC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styleId="FollowedHyperlink">
    <w:name w:val="FollowedHyperlink"/>
    <w:rsid w:val="0094514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F0049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8759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8012">
          <w:marLeft w:val="0"/>
          <w:marRight w:val="0"/>
          <w:marTop w:val="0"/>
          <w:marBottom w:val="0"/>
          <w:divBdr>
            <w:top w:val="single" w:sz="6" w:space="0" w:color="BDCFD7"/>
            <w:left w:val="single" w:sz="6" w:space="0" w:color="BDCFD7"/>
            <w:bottom w:val="single" w:sz="6" w:space="0" w:color="BDCFD7"/>
            <w:right w:val="single" w:sz="6" w:space="0" w:color="BDCFD7"/>
          </w:divBdr>
          <w:divsChild>
            <w:div w:id="7049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15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athandbodyworks.com/images/header/bbwLogo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athandbodywork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 &amp; BODY WORKS  - POSITION DESCRIPTION</vt:lpstr>
    </vt:vector>
  </TitlesOfParts>
  <Company>Limited Technology Services</Company>
  <LinksUpToDate>false</LinksUpToDate>
  <CharactersWithSpaces>3493</CharactersWithSpaces>
  <SharedDoc>false</SharedDoc>
  <HLinks>
    <vt:vector size="18" baseType="variant">
      <vt:variant>
        <vt:i4>4456521</vt:i4>
      </vt:variant>
      <vt:variant>
        <vt:i4>3</vt:i4>
      </vt:variant>
      <vt:variant>
        <vt:i4>0</vt:i4>
      </vt:variant>
      <vt:variant>
        <vt:i4>5</vt:i4>
      </vt:variant>
      <vt:variant>
        <vt:lpwstr>http://www.bathandbodyworks.com/</vt:lpwstr>
      </vt:variant>
      <vt:variant>
        <vt:lpwstr/>
      </vt:variant>
      <vt:variant>
        <vt:i4>2687036</vt:i4>
      </vt:variant>
      <vt:variant>
        <vt:i4>0</vt:i4>
      </vt:variant>
      <vt:variant>
        <vt:i4>0</vt:i4>
      </vt:variant>
      <vt:variant>
        <vt:i4>5</vt:i4>
      </vt:variant>
      <vt:variant>
        <vt:lpwstr>http://www.lb.com/</vt:lpwstr>
      </vt:variant>
      <vt:variant>
        <vt:lpwstr/>
      </vt:variant>
      <vt:variant>
        <vt:i4>5701661</vt:i4>
      </vt:variant>
      <vt:variant>
        <vt:i4>-1</vt:i4>
      </vt:variant>
      <vt:variant>
        <vt:i4>1036</vt:i4>
      </vt:variant>
      <vt:variant>
        <vt:i4>1</vt:i4>
      </vt:variant>
      <vt:variant>
        <vt:lpwstr>http://www.bathandbodyworks.com/images/header/bbwLogo.png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&amp; BODY WORKS  - POSITION DESCRIPTION</dc:title>
  <dc:creator>lisa fink</dc:creator>
  <cp:lastModifiedBy>Fry, Audra</cp:lastModifiedBy>
  <cp:revision>2</cp:revision>
  <cp:lastPrinted>2014-11-07T14:22:00Z</cp:lastPrinted>
  <dcterms:created xsi:type="dcterms:W3CDTF">2019-12-18T20:45:00Z</dcterms:created>
  <dcterms:modified xsi:type="dcterms:W3CDTF">2019-12-18T20:45:00Z</dcterms:modified>
</cp:coreProperties>
</file>